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E2" w:rsidRPr="00707116" w:rsidRDefault="007225E2" w:rsidP="00070430">
      <w:pPr>
        <w:tabs>
          <w:tab w:val="left" w:pos="708"/>
        </w:tabs>
        <w:spacing w:line="240" w:lineRule="auto"/>
        <w:ind w:firstLine="0"/>
        <w:jc w:val="center"/>
        <w:rPr>
          <w:b/>
          <w:spacing w:val="-6"/>
          <w:szCs w:val="22"/>
        </w:rPr>
      </w:pPr>
      <w:r w:rsidRPr="00707116">
        <w:rPr>
          <w:b/>
          <w:spacing w:val="-6"/>
          <w:szCs w:val="22"/>
        </w:rPr>
        <w:t>АННОТАЦИЯ</w:t>
      </w:r>
    </w:p>
    <w:p w:rsidR="007225E2" w:rsidRPr="00707116" w:rsidRDefault="007225E2" w:rsidP="00070430">
      <w:pPr>
        <w:shd w:val="clear" w:color="auto" w:fill="FFFFFF"/>
        <w:spacing w:line="240" w:lineRule="auto"/>
        <w:ind w:firstLine="0"/>
        <w:jc w:val="center"/>
        <w:rPr>
          <w:b/>
          <w:szCs w:val="22"/>
        </w:rPr>
      </w:pPr>
      <w:r w:rsidRPr="00707116">
        <w:rPr>
          <w:b/>
          <w:iCs/>
          <w:spacing w:val="-6"/>
          <w:szCs w:val="22"/>
        </w:rPr>
        <w:t>к рабочей программе учебной дисциплины</w:t>
      </w:r>
    </w:p>
    <w:p w:rsidR="007225E2" w:rsidRPr="00707116" w:rsidRDefault="007225E2" w:rsidP="00070430">
      <w:pPr>
        <w:shd w:val="clear" w:color="auto" w:fill="FFFFFF"/>
        <w:spacing w:line="240" w:lineRule="auto"/>
        <w:ind w:firstLine="0"/>
        <w:jc w:val="center"/>
        <w:rPr>
          <w:b/>
          <w:szCs w:val="22"/>
          <w:u w:val="single"/>
        </w:rPr>
      </w:pPr>
      <w:r w:rsidRPr="00707116">
        <w:rPr>
          <w:b/>
          <w:szCs w:val="22"/>
          <w:u w:val="single"/>
        </w:rPr>
        <w:t>«Стандартизация, подтверждение соответствия и метрология»</w:t>
      </w:r>
    </w:p>
    <w:p w:rsidR="00070430" w:rsidRPr="00707116" w:rsidRDefault="00070430" w:rsidP="00070430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  <w:szCs w:val="22"/>
          <w:u w:val="single"/>
        </w:rPr>
      </w:pPr>
    </w:p>
    <w:p w:rsidR="007225E2" w:rsidRPr="00707116" w:rsidRDefault="00707116" w:rsidP="00707116">
      <w:pPr>
        <w:pStyle w:val="a3"/>
        <w:shd w:val="clear" w:color="auto" w:fill="FFFFFF"/>
        <w:spacing w:line="240" w:lineRule="auto"/>
        <w:ind w:left="0" w:firstLine="0"/>
        <w:rPr>
          <w:b/>
          <w:bCs/>
          <w:spacing w:val="-6"/>
          <w:szCs w:val="22"/>
          <w:u w:val="single"/>
        </w:rPr>
      </w:pPr>
      <w:r>
        <w:rPr>
          <w:b/>
          <w:spacing w:val="-6"/>
          <w:szCs w:val="22"/>
        </w:rPr>
        <w:t xml:space="preserve">1. </w:t>
      </w:r>
      <w:r w:rsidR="007225E2" w:rsidRPr="00707116">
        <w:rPr>
          <w:b/>
          <w:spacing w:val="-6"/>
          <w:szCs w:val="22"/>
        </w:rPr>
        <w:t>Общая характеристика:</w:t>
      </w:r>
    </w:p>
    <w:p w:rsidR="00070430" w:rsidRPr="00707116" w:rsidRDefault="00070430" w:rsidP="00070430">
      <w:pPr>
        <w:spacing w:line="240" w:lineRule="auto"/>
        <w:ind w:firstLine="0"/>
        <w:rPr>
          <w:szCs w:val="22"/>
        </w:rPr>
      </w:pPr>
      <w:r w:rsidRPr="00707116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07116">
        <w:rPr>
          <w:b/>
          <w:szCs w:val="22"/>
        </w:rPr>
        <w:t>19.03.04 Технология продукции и организация общественного питания</w:t>
      </w:r>
      <w:r w:rsidRPr="00707116">
        <w:rPr>
          <w:szCs w:val="22"/>
        </w:rPr>
        <w:t xml:space="preserve"> (</w:t>
      </w:r>
      <w:r w:rsidRPr="00707116">
        <w:rPr>
          <w:b/>
          <w:szCs w:val="22"/>
        </w:rPr>
        <w:t>направленность Технология продукции и организация общественного питания)</w:t>
      </w:r>
      <w:r w:rsidRPr="00707116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430" w:rsidRPr="00707116" w:rsidRDefault="00070430" w:rsidP="00070430">
      <w:pPr>
        <w:spacing w:line="240" w:lineRule="auto"/>
        <w:ind w:firstLine="0"/>
        <w:rPr>
          <w:szCs w:val="22"/>
        </w:rPr>
      </w:pPr>
      <w:r w:rsidRPr="00707116">
        <w:rPr>
          <w:szCs w:val="22"/>
        </w:rPr>
        <w:t>Предназначена для обучающихся по очной и заочной формам обучения.</w:t>
      </w:r>
    </w:p>
    <w:p w:rsidR="007225E2" w:rsidRPr="00707116" w:rsidRDefault="00227ED1" w:rsidP="00707116">
      <w:pPr>
        <w:pStyle w:val="a3"/>
        <w:spacing w:line="240" w:lineRule="auto"/>
        <w:ind w:left="0" w:firstLine="0"/>
        <w:rPr>
          <w:b/>
          <w:szCs w:val="22"/>
        </w:rPr>
      </w:pPr>
      <w:r>
        <w:rPr>
          <w:b/>
          <w:szCs w:val="22"/>
        </w:rPr>
        <w:t>2</w:t>
      </w:r>
      <w:r w:rsidR="00707116">
        <w:rPr>
          <w:b/>
          <w:szCs w:val="22"/>
        </w:rPr>
        <w:t xml:space="preserve">. </w:t>
      </w:r>
      <w:r w:rsidR="007225E2" w:rsidRPr="00707116">
        <w:rPr>
          <w:b/>
          <w:szCs w:val="22"/>
        </w:rPr>
        <w:t>Требования к результатам освоения дисциплины:</w:t>
      </w:r>
    </w:p>
    <w:p w:rsidR="007225E2" w:rsidRPr="00707116" w:rsidRDefault="007225E2" w:rsidP="0007043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Процесс изучения дисциплины направлен на формирование профессиональных компетенций: ОПК-3; ПК-1;</w:t>
      </w:r>
      <w:r w:rsidR="00F37B09" w:rsidRPr="00707116">
        <w:rPr>
          <w:szCs w:val="22"/>
        </w:rPr>
        <w:t xml:space="preserve"> </w:t>
      </w:r>
      <w:r w:rsidRPr="00707116">
        <w:rPr>
          <w:szCs w:val="22"/>
        </w:rPr>
        <w:t>ПК-6.</w:t>
      </w:r>
    </w:p>
    <w:p w:rsidR="007225E2" w:rsidRPr="00707116" w:rsidRDefault="007225E2" w:rsidP="0007043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В результате изучения дисциплины у студентов должны быть сформированы:</w:t>
      </w:r>
    </w:p>
    <w:p w:rsidR="007225E2" w:rsidRPr="00707116" w:rsidRDefault="007225E2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i/>
          <w:szCs w:val="22"/>
        </w:rPr>
      </w:pPr>
      <w:r w:rsidRPr="00707116">
        <w:rPr>
          <w:b/>
          <w:i/>
          <w:szCs w:val="22"/>
        </w:rPr>
        <w:t>Знания:</w:t>
      </w:r>
    </w:p>
    <w:p w:rsidR="008626B3" w:rsidRPr="00707116" w:rsidRDefault="008626B3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- основных понятий стандартизации, об измерениях и средствах измерений, метрологические требования к измерительным приборам</w:t>
      </w:r>
    </w:p>
    <w:p w:rsidR="008626B3" w:rsidRPr="00707116" w:rsidRDefault="008626B3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pacing w:val="-5"/>
          <w:szCs w:val="22"/>
        </w:rPr>
      </w:pPr>
      <w:r w:rsidRPr="00707116">
        <w:rPr>
          <w:spacing w:val="-5"/>
          <w:szCs w:val="22"/>
        </w:rPr>
        <w:t xml:space="preserve">- нормативных и правовых документов, стандартов основных международных организаций и национальной системы стандартизации, законодательства о техническом регулировании для </w:t>
      </w:r>
      <w:r w:rsidRPr="00707116">
        <w:rPr>
          <w:color w:val="000000"/>
          <w:szCs w:val="22"/>
        </w:rPr>
        <w:t xml:space="preserve">оценки соответствия товарной информации требованиям нормативной документации и </w:t>
      </w:r>
      <w:r w:rsidRPr="00707116">
        <w:rPr>
          <w:spacing w:val="-5"/>
          <w:szCs w:val="22"/>
        </w:rPr>
        <w:t xml:space="preserve">использования их в профессиональной деятельности </w:t>
      </w:r>
    </w:p>
    <w:p w:rsidR="008626B3" w:rsidRPr="00707116" w:rsidRDefault="008626B3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color w:val="000000"/>
          <w:szCs w:val="22"/>
        </w:rPr>
      </w:pPr>
      <w:r w:rsidRPr="00707116">
        <w:rPr>
          <w:szCs w:val="22"/>
        </w:rPr>
        <w:t xml:space="preserve">- </w:t>
      </w:r>
      <w:r w:rsidRPr="00707116">
        <w:rPr>
          <w:color w:val="000000"/>
          <w:szCs w:val="22"/>
        </w:rPr>
        <w:t xml:space="preserve">процессов приемки товаров по количеству, качеству и комплектности; </w:t>
      </w:r>
      <w:r w:rsidRPr="00707116">
        <w:rPr>
          <w:szCs w:val="22"/>
        </w:rPr>
        <w:t xml:space="preserve">видов, причин возникновения товарных потерь и порядка их списания </w:t>
      </w:r>
      <w:r w:rsidRPr="00707116">
        <w:rPr>
          <w:color w:val="000000"/>
          <w:szCs w:val="22"/>
        </w:rPr>
        <w:t>с учетом требований к товарам и соответствия их качества и безопасности техническим регламентам, стандартам и другим документам;</w:t>
      </w:r>
    </w:p>
    <w:p w:rsidR="007225E2" w:rsidRPr="00707116" w:rsidRDefault="007225E2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b/>
          <w:i/>
          <w:szCs w:val="22"/>
        </w:rPr>
      </w:pPr>
      <w:r w:rsidRPr="00707116">
        <w:rPr>
          <w:b/>
          <w:i/>
          <w:szCs w:val="22"/>
        </w:rPr>
        <w:t>Умения:</w:t>
      </w:r>
    </w:p>
    <w:p w:rsidR="005C3FBD" w:rsidRPr="00707116" w:rsidRDefault="005C3FBD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- использовать нормативные и правовые документы в своей профессиональной деятельности;</w:t>
      </w:r>
    </w:p>
    <w:p w:rsidR="005C3FBD" w:rsidRPr="00707116" w:rsidRDefault="005C3FBD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color w:val="000000"/>
          <w:szCs w:val="22"/>
        </w:rPr>
      </w:pPr>
      <w:r w:rsidRPr="00707116">
        <w:rPr>
          <w:szCs w:val="22"/>
        </w:rPr>
        <w:t xml:space="preserve">- </w:t>
      </w:r>
      <w:r w:rsidRPr="00707116">
        <w:rPr>
          <w:color w:val="000000"/>
          <w:szCs w:val="22"/>
        </w:rPr>
        <w:t>оценивать соответствие товарной информации требованиям нормативной документации;</w:t>
      </w:r>
    </w:p>
    <w:p w:rsidR="005C3FBD" w:rsidRPr="00707116" w:rsidRDefault="005C3FBD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- о</w:t>
      </w:r>
      <w:r w:rsidRPr="00707116">
        <w:rPr>
          <w:color w:val="000000"/>
          <w:szCs w:val="22"/>
        </w:rPr>
        <w:t>существлять приемку товаров, определять требования к товарам и устанавливать соответствие их качества и безопасности техническим регламентам, стандартам и другим документам;</w:t>
      </w:r>
    </w:p>
    <w:p w:rsidR="007225E2" w:rsidRPr="00707116" w:rsidRDefault="007225E2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b/>
          <w:i/>
          <w:szCs w:val="22"/>
        </w:rPr>
      </w:pPr>
      <w:r w:rsidRPr="00707116">
        <w:rPr>
          <w:b/>
          <w:i/>
          <w:szCs w:val="22"/>
        </w:rPr>
        <w:t xml:space="preserve">Навык: </w:t>
      </w:r>
    </w:p>
    <w:p w:rsidR="00C4153E" w:rsidRPr="00707116" w:rsidRDefault="00C4153E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- применения знаний обязательных требованиях к качеству товара, услуги, системы качества, требованиях к качеству товара между партнерами по бизнесу.</w:t>
      </w:r>
    </w:p>
    <w:p w:rsidR="00C4153E" w:rsidRPr="00707116" w:rsidRDefault="00C4153E" w:rsidP="00070430">
      <w:pPr>
        <w:tabs>
          <w:tab w:val="right" w:leader="underscore" w:pos="9639"/>
        </w:tabs>
        <w:spacing w:line="240" w:lineRule="auto"/>
        <w:ind w:firstLine="0"/>
        <w:rPr>
          <w:szCs w:val="22"/>
        </w:rPr>
      </w:pPr>
      <w:r w:rsidRPr="00707116">
        <w:rPr>
          <w:szCs w:val="22"/>
        </w:rPr>
        <w:t>- применения знаний существующих систем обязательной и добровольной сертификации.</w:t>
      </w:r>
    </w:p>
    <w:p w:rsidR="00C4153E" w:rsidRPr="00707116" w:rsidRDefault="00C4153E" w:rsidP="00070430">
      <w:pPr>
        <w:tabs>
          <w:tab w:val="right" w:leader="underscore" w:pos="9639"/>
        </w:tabs>
        <w:spacing w:line="240" w:lineRule="auto"/>
        <w:ind w:firstLine="0"/>
        <w:rPr>
          <w:szCs w:val="22"/>
        </w:rPr>
      </w:pPr>
      <w:r w:rsidRPr="00707116">
        <w:rPr>
          <w:szCs w:val="22"/>
        </w:rPr>
        <w:t>- применения знаний о различных формах подтверждения соответствия.</w:t>
      </w:r>
    </w:p>
    <w:p w:rsidR="00C4153E" w:rsidRPr="00707116" w:rsidRDefault="00C4153E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b/>
          <w:i/>
          <w:szCs w:val="22"/>
        </w:rPr>
      </w:pPr>
      <w:r w:rsidRPr="00707116">
        <w:rPr>
          <w:szCs w:val="22"/>
        </w:rPr>
        <w:t>- поиска и использования нормативно-правовых документов и использования основных</w:t>
      </w:r>
      <w:r w:rsidRPr="00707116">
        <w:rPr>
          <w:spacing w:val="-5"/>
          <w:szCs w:val="22"/>
        </w:rPr>
        <w:t xml:space="preserve"> стандартов международной и национальной систем стандартизации, законодательства о техническом регулировании в своей  профессиональной деятельности</w:t>
      </w:r>
    </w:p>
    <w:p w:rsidR="007225E2" w:rsidRPr="00707116" w:rsidRDefault="007225E2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b/>
          <w:i/>
          <w:szCs w:val="22"/>
        </w:rPr>
      </w:pPr>
      <w:r w:rsidRPr="00707116">
        <w:rPr>
          <w:b/>
          <w:i/>
          <w:szCs w:val="22"/>
        </w:rPr>
        <w:t>Опыт деятельности:</w:t>
      </w:r>
    </w:p>
    <w:p w:rsidR="00C4153E" w:rsidRPr="00707116" w:rsidRDefault="00C4153E" w:rsidP="00070430">
      <w:pPr>
        <w:tabs>
          <w:tab w:val="right" w:leader="underscore" w:pos="9639"/>
        </w:tabs>
        <w:spacing w:line="240" w:lineRule="auto"/>
        <w:ind w:firstLine="0"/>
        <w:rPr>
          <w:szCs w:val="22"/>
        </w:rPr>
      </w:pPr>
      <w:r w:rsidRPr="00707116">
        <w:rPr>
          <w:szCs w:val="22"/>
        </w:rPr>
        <w:t>- использовать основы стандартизации, метрологии и сертификации в практической деятельности.</w:t>
      </w:r>
    </w:p>
    <w:p w:rsidR="00C4153E" w:rsidRPr="00707116" w:rsidRDefault="00C4153E" w:rsidP="00070430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2"/>
        </w:rPr>
      </w:pPr>
      <w:r w:rsidRPr="00707116">
        <w:rPr>
          <w:szCs w:val="22"/>
        </w:rPr>
        <w:t>- анализа нормативно-правовых документы, стандартов основных международных организаций и национальной системы стандартизации, законодательства о техническом регулировании для использования их в профессиональной деятельности</w:t>
      </w:r>
    </w:p>
    <w:p w:rsidR="00C4153E" w:rsidRPr="00707116" w:rsidRDefault="00C4153E" w:rsidP="00070430">
      <w:pPr>
        <w:pStyle w:val="a3"/>
        <w:tabs>
          <w:tab w:val="right" w:leader="underscore" w:pos="9639"/>
        </w:tabs>
        <w:spacing w:line="240" w:lineRule="auto"/>
        <w:ind w:left="0" w:firstLine="0"/>
        <w:rPr>
          <w:szCs w:val="22"/>
        </w:rPr>
      </w:pPr>
      <w:r w:rsidRPr="00707116">
        <w:rPr>
          <w:szCs w:val="22"/>
        </w:rPr>
        <w:t>- разработки схем подтверждения соответствия</w:t>
      </w:r>
    </w:p>
    <w:p w:rsidR="00275181" w:rsidRPr="00707116" w:rsidRDefault="00425504" w:rsidP="00707116">
      <w:pPr>
        <w:pStyle w:val="a3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b/>
          <w:szCs w:val="22"/>
        </w:rPr>
      </w:pPr>
      <w:r>
        <w:rPr>
          <w:b/>
          <w:szCs w:val="22"/>
        </w:rPr>
        <w:t>3.</w:t>
      </w:r>
      <w:r w:rsidR="007225E2" w:rsidRPr="00707116">
        <w:rPr>
          <w:b/>
          <w:szCs w:val="22"/>
        </w:rPr>
        <w:t>Содержание программы учебной дисциплины:</w:t>
      </w:r>
      <w:r w:rsidR="007225E2" w:rsidRPr="00707116">
        <w:rPr>
          <w:szCs w:val="22"/>
        </w:rPr>
        <w:t xml:space="preserve"> Сущность стандартизации, основные понятия в области оценки соответствия,  основные понятия и задачи метрологии.</w:t>
      </w:r>
      <w:r w:rsidR="00275181" w:rsidRPr="00707116">
        <w:rPr>
          <w:szCs w:val="22"/>
        </w:rPr>
        <w:t xml:space="preserve"> </w:t>
      </w:r>
      <w:r w:rsidR="00275181" w:rsidRPr="00707116">
        <w:rPr>
          <w:color w:val="000000"/>
          <w:szCs w:val="22"/>
        </w:rPr>
        <w:lastRenderedPageBreak/>
        <w:t>Законодательная и нормативно-правовая основа проведения работ в области стандартизации, подтверждения соответствия и метрологии. Схемы подтверждения соответствия. Классификация измерений. Основные характеристики и критерии качества измерений.</w:t>
      </w:r>
      <w:r w:rsidR="00275181" w:rsidRPr="00707116">
        <w:rPr>
          <w:szCs w:val="22"/>
          <w:lang w:eastAsia="en-US"/>
        </w:rPr>
        <w:t xml:space="preserve"> Метрологическое обеспечение производства продукции</w:t>
      </w:r>
    </w:p>
    <w:p w:rsidR="00227ED1" w:rsidRPr="00227ED1" w:rsidRDefault="00425504" w:rsidP="00227ED1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ar-SA"/>
        </w:rPr>
        <w:t>4</w:t>
      </w:r>
      <w:r w:rsidR="00227ED1" w:rsidRPr="00227ED1">
        <w:rPr>
          <w:rFonts w:eastAsia="Calibri"/>
          <w:b/>
          <w:bCs/>
          <w:lang w:eastAsia="ar-SA"/>
        </w:rPr>
        <w:t>.Форма промежуточной аттестации</w:t>
      </w:r>
      <w:r w:rsidR="00227ED1" w:rsidRPr="00227ED1">
        <w:rPr>
          <w:rFonts w:eastAsia="Calibri"/>
          <w:lang w:eastAsia="ar-SA"/>
        </w:rPr>
        <w:t>: зачет.</w:t>
      </w:r>
    </w:p>
    <w:p w:rsidR="00227ED1" w:rsidRPr="00227ED1" w:rsidRDefault="00425504" w:rsidP="00227ED1">
      <w:pPr>
        <w:spacing w:line="240" w:lineRule="auto"/>
        <w:ind w:firstLine="0"/>
        <w:rPr>
          <w:lang w:eastAsia="en-US"/>
        </w:rPr>
      </w:pPr>
      <w:r>
        <w:rPr>
          <w:b/>
          <w:color w:val="000000"/>
        </w:rPr>
        <w:t>5</w:t>
      </w:r>
      <w:bookmarkStart w:id="0" w:name="_GoBack"/>
      <w:bookmarkEnd w:id="0"/>
      <w:r w:rsidR="00227ED1" w:rsidRPr="00227ED1">
        <w:rPr>
          <w:b/>
          <w:color w:val="000000"/>
        </w:rPr>
        <w:t>. Разработчик:</w:t>
      </w:r>
      <w:r w:rsidR="00227ED1" w:rsidRPr="00227ED1">
        <w:rPr>
          <w:color w:val="000000"/>
        </w:rPr>
        <w:t xml:space="preserve"> </w:t>
      </w:r>
      <w:r w:rsidR="00F301D9">
        <w:rPr>
          <w:color w:val="000000"/>
        </w:rPr>
        <w:t xml:space="preserve">доцент, </w:t>
      </w:r>
      <w:r w:rsidR="00227ED1" w:rsidRPr="00227ED1">
        <w:rPr>
          <w:color w:val="000000"/>
        </w:rPr>
        <w:t>к</w:t>
      </w:r>
      <w:r w:rsidR="00F301D9">
        <w:rPr>
          <w:color w:val="000000"/>
        </w:rPr>
        <w:t>анд</w:t>
      </w:r>
      <w:r w:rsidR="00227ED1" w:rsidRPr="00227ED1">
        <w:rPr>
          <w:color w:val="000000"/>
        </w:rPr>
        <w:t>.</w:t>
      </w:r>
      <w:r w:rsidR="00F301D9">
        <w:rPr>
          <w:color w:val="000000"/>
        </w:rPr>
        <w:t xml:space="preserve"> </w:t>
      </w:r>
      <w:r w:rsidR="00227ED1" w:rsidRPr="00227ED1">
        <w:rPr>
          <w:color w:val="000000"/>
        </w:rPr>
        <w:t>с</w:t>
      </w:r>
      <w:r w:rsidR="00F301D9">
        <w:rPr>
          <w:color w:val="000000"/>
        </w:rPr>
        <w:t>.</w:t>
      </w:r>
      <w:r w:rsidR="00227ED1" w:rsidRPr="00227ED1">
        <w:rPr>
          <w:color w:val="000000"/>
        </w:rPr>
        <w:t>-х.</w:t>
      </w:r>
      <w:r w:rsidR="00F301D9">
        <w:rPr>
          <w:color w:val="000000"/>
        </w:rPr>
        <w:t xml:space="preserve"> </w:t>
      </w:r>
      <w:r w:rsidR="00227ED1" w:rsidRPr="00227ED1">
        <w:rPr>
          <w:color w:val="000000"/>
        </w:rPr>
        <w:t>н</w:t>
      </w:r>
      <w:r w:rsidR="00F301D9">
        <w:rPr>
          <w:color w:val="000000"/>
        </w:rPr>
        <w:t>аук</w:t>
      </w:r>
      <w:r w:rsidR="00227ED1" w:rsidRPr="00227ED1">
        <w:rPr>
          <w:color w:val="000000"/>
        </w:rPr>
        <w:t xml:space="preserve">, доцент кафедры </w:t>
      </w:r>
      <w:r w:rsidR="00227ED1">
        <w:rPr>
          <w:color w:val="000000"/>
        </w:rPr>
        <w:t xml:space="preserve">пищевых технологий </w:t>
      </w:r>
      <w:r w:rsidR="00637945">
        <w:rPr>
          <w:color w:val="000000"/>
        </w:rPr>
        <w:t>Шпак Т.И.</w:t>
      </w:r>
      <w:r w:rsidR="00227ED1" w:rsidRPr="00227ED1">
        <w:rPr>
          <w:color w:val="000000"/>
        </w:rPr>
        <w:t>.</w:t>
      </w:r>
    </w:p>
    <w:p w:rsidR="00E167E9" w:rsidRPr="00707116" w:rsidRDefault="00E167E9" w:rsidP="00070430">
      <w:pPr>
        <w:spacing w:line="240" w:lineRule="auto"/>
        <w:ind w:firstLine="0"/>
        <w:rPr>
          <w:szCs w:val="22"/>
        </w:rPr>
      </w:pPr>
    </w:p>
    <w:p w:rsidR="00246785" w:rsidRPr="00707116" w:rsidRDefault="00246785" w:rsidP="00070430">
      <w:pPr>
        <w:spacing w:line="240" w:lineRule="auto"/>
        <w:ind w:firstLine="0"/>
        <w:rPr>
          <w:szCs w:val="22"/>
        </w:rPr>
      </w:pPr>
    </w:p>
    <w:p w:rsidR="00246785" w:rsidRPr="00707116" w:rsidRDefault="00246785" w:rsidP="00070430">
      <w:pPr>
        <w:spacing w:line="240" w:lineRule="auto"/>
        <w:ind w:firstLine="0"/>
        <w:rPr>
          <w:szCs w:val="22"/>
        </w:rPr>
      </w:pPr>
    </w:p>
    <w:sectPr w:rsidR="00246785" w:rsidRPr="00707116" w:rsidSect="000704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2FE"/>
    <w:multiLevelType w:val="hybridMultilevel"/>
    <w:tmpl w:val="34ACFF76"/>
    <w:lvl w:ilvl="0" w:tplc="056AF5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D15F1"/>
    <w:multiLevelType w:val="hybridMultilevel"/>
    <w:tmpl w:val="AAAC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77B8"/>
    <w:multiLevelType w:val="hybridMultilevel"/>
    <w:tmpl w:val="B8FACE4A"/>
    <w:lvl w:ilvl="0" w:tplc="0BAAD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C"/>
    <w:rsid w:val="0000250C"/>
    <w:rsid w:val="00070430"/>
    <w:rsid w:val="000713BA"/>
    <w:rsid w:val="00227ED1"/>
    <w:rsid w:val="00246785"/>
    <w:rsid w:val="00275181"/>
    <w:rsid w:val="00384C5A"/>
    <w:rsid w:val="003F11F7"/>
    <w:rsid w:val="00425504"/>
    <w:rsid w:val="0048182D"/>
    <w:rsid w:val="00552DDB"/>
    <w:rsid w:val="005C3FBD"/>
    <w:rsid w:val="005C7FE9"/>
    <w:rsid w:val="00623180"/>
    <w:rsid w:val="00637945"/>
    <w:rsid w:val="006C1A82"/>
    <w:rsid w:val="00703FCB"/>
    <w:rsid w:val="00707116"/>
    <w:rsid w:val="007225E2"/>
    <w:rsid w:val="007C2D8E"/>
    <w:rsid w:val="008626B3"/>
    <w:rsid w:val="00895E82"/>
    <w:rsid w:val="00972D32"/>
    <w:rsid w:val="00A948B4"/>
    <w:rsid w:val="00C4153E"/>
    <w:rsid w:val="00C620D7"/>
    <w:rsid w:val="00CF604B"/>
    <w:rsid w:val="00D17900"/>
    <w:rsid w:val="00D456B5"/>
    <w:rsid w:val="00E167E9"/>
    <w:rsid w:val="00E4348C"/>
    <w:rsid w:val="00F301D9"/>
    <w:rsid w:val="00F37B09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65E3-A904-46F6-9CA7-3AC470D5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11</cp:revision>
  <dcterms:created xsi:type="dcterms:W3CDTF">2019-03-01T11:46:00Z</dcterms:created>
  <dcterms:modified xsi:type="dcterms:W3CDTF">2023-06-22T08:36:00Z</dcterms:modified>
</cp:coreProperties>
</file>